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предметных заголовков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вторитетный-файл-предметных-заголовков"/>
    <w:p>
      <w:pPr>
        <w:pStyle w:val="Heading1"/>
      </w:pPr>
      <w:r>
        <w:t xml:space="preserve">Авторитетный файл предметных заголовков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ATHRS</w:t>
      </w:r>
      <w:r>
        <w:t xml:space="preserve"> </w:t>
      </w:r>
      <w:r>
        <w:t xml:space="preserve">ведёт авторитетные записи предметных заголовков.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 открываются через полевой редактор и применяются при контроле предметизации.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предметных заголовков.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GetATHRSNodes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предметных рубрик.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используются как контролируемый источник предметных рубрик и связанных вариантов заголовков.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предметных заголовков</dc:title>
  <dc:creator/>
  <cp:keywords/>
  <dcterms:created xsi:type="dcterms:W3CDTF">2026-09-15T13:41:15Z</dcterms:created>
  <dcterms:modified xsi:type="dcterms:W3CDTF">2026-09-15T13:41:15Z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